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A2FD9" w14:textId="04C367D0" w:rsidR="00433DA2" w:rsidRDefault="002C2049" w:rsidP="00A016DF">
      <w:pPr>
        <w:pStyle w:val="Standard"/>
        <w:tabs>
          <w:tab w:val="center" w:pos="4819"/>
          <w:tab w:val="right" w:pos="9638"/>
        </w:tabs>
        <w:jc w:val="center"/>
      </w:pPr>
      <w:r>
        <w:rPr>
          <w:noProof/>
          <w:lang w:val="it-IT" w:eastAsia="it-IT" w:bidi="ar-SA"/>
        </w:rPr>
        <w:drawing>
          <wp:inline distT="0" distB="0" distL="0" distR="0" wp14:anchorId="0A09F960" wp14:editId="5E29271E">
            <wp:extent cx="2780812" cy="81988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48" cy="8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A5619" w14:textId="77777777" w:rsidR="00433DA2" w:rsidRDefault="00433DA2" w:rsidP="00433DA2">
      <w:pPr>
        <w:pStyle w:val="Standard"/>
        <w:tabs>
          <w:tab w:val="center" w:pos="4819"/>
          <w:tab w:val="right" w:pos="9638"/>
        </w:tabs>
        <w:rPr>
          <w:rFonts w:eastAsia="Calibri" w:cs="Calibri"/>
          <w:color w:val="auto"/>
          <w:sz w:val="22"/>
        </w:rPr>
      </w:pPr>
    </w:p>
    <w:p w14:paraId="7DBFFCA3" w14:textId="58C574C4" w:rsidR="00A016DF" w:rsidRDefault="001B7393" w:rsidP="002D3950">
      <w:pPr>
        <w:widowControl w:val="0"/>
        <w:autoSpaceDE w:val="0"/>
        <w:autoSpaceDN w:val="0"/>
        <w:adjustRightInd w:val="0"/>
        <w:spacing w:before="93"/>
        <w:ind w:left="1432"/>
        <w:rPr>
          <w:sz w:val="22"/>
          <w:szCs w:val="22"/>
        </w:rPr>
      </w:pPr>
      <w:r>
        <w:rPr>
          <w:rFonts w:ascii="Times Roman" w:hAnsi="Times Roman" w:cs="Times Roman"/>
          <w:i/>
          <w:iCs/>
          <w:color w:val="0000FF"/>
          <w:sz w:val="24"/>
          <w:szCs w:val="24"/>
        </w:rPr>
        <w:t xml:space="preserve">                              </w:t>
      </w:r>
      <w:r w:rsidR="00A016DF">
        <w:rPr>
          <w:rFonts w:ascii="Times Roman" w:hAnsi="Times Roman" w:cs="Times Roman"/>
          <w:i/>
          <w:iCs/>
          <w:color w:val="0000FF"/>
          <w:sz w:val="24"/>
          <w:szCs w:val="24"/>
        </w:rPr>
        <w:t>UFFICIO DI PRESIDENZA</w:t>
      </w:r>
    </w:p>
    <w:p w14:paraId="494BEC28" w14:textId="77777777" w:rsidR="00A016DF" w:rsidRDefault="00A016DF" w:rsidP="00A016DF">
      <w:pPr>
        <w:widowControl w:val="0"/>
        <w:autoSpaceDE w:val="0"/>
        <w:autoSpaceDN w:val="0"/>
        <w:adjustRightInd w:val="0"/>
        <w:spacing w:before="1"/>
        <w:rPr>
          <w:rFonts w:ascii="Times Roman" w:hAnsi="Times Roman" w:cs="Times Roman"/>
          <w:i/>
          <w:iCs/>
          <w:sz w:val="16"/>
          <w:szCs w:val="16"/>
        </w:rPr>
      </w:pPr>
    </w:p>
    <w:p w14:paraId="00AF8696" w14:textId="7706D585" w:rsidR="00A016DF" w:rsidRDefault="00A016DF" w:rsidP="00A016DF">
      <w:pPr>
        <w:widowControl w:val="0"/>
        <w:autoSpaceDE w:val="0"/>
        <w:autoSpaceDN w:val="0"/>
        <w:adjustRightInd w:val="0"/>
        <w:ind w:left="115"/>
        <w:rPr>
          <w:sz w:val="22"/>
          <w:szCs w:val="22"/>
        </w:rPr>
      </w:pPr>
      <w:r>
        <w:rPr>
          <w:rFonts w:ascii="Times Roman" w:hAnsi="Times Roman" w:cs="Times Roman"/>
          <w:i/>
          <w:iCs/>
          <w:sz w:val="16"/>
          <w:szCs w:val="16"/>
        </w:rPr>
        <w:t xml:space="preserve">Via Gramsci, 265 – 41122 </w:t>
      </w:r>
      <w:proofErr w:type="gramStart"/>
      <w:r>
        <w:rPr>
          <w:rFonts w:ascii="Times Roman" w:hAnsi="Times Roman" w:cs="Times Roman"/>
          <w:i/>
          <w:iCs/>
          <w:sz w:val="16"/>
          <w:szCs w:val="16"/>
        </w:rPr>
        <w:t>Modena</w:t>
      </w:r>
      <w:r w:rsidR="001B7393">
        <w:rPr>
          <w:rFonts w:ascii="Times Roman" w:hAnsi="Times Roman" w:cs="Times Roman"/>
          <w:i/>
          <w:iCs/>
          <w:sz w:val="16"/>
          <w:szCs w:val="16"/>
        </w:rPr>
        <w:t xml:space="preserve">  22</w:t>
      </w:r>
      <w:proofErr w:type="gramEnd"/>
      <w:r w:rsidR="001B7393">
        <w:rPr>
          <w:rFonts w:ascii="Times Roman" w:hAnsi="Times Roman" w:cs="Times Roman"/>
          <w:i/>
          <w:iCs/>
          <w:sz w:val="16"/>
          <w:szCs w:val="16"/>
        </w:rPr>
        <w:t xml:space="preserve"> ottobre 2018                                                                       @</w:t>
      </w:r>
      <w:r w:rsidR="001B7393" w:rsidRPr="001B7393">
        <w:t xml:space="preserve"> </w:t>
      </w:r>
      <w:r w:rsidR="001B7393" w:rsidRPr="001B7393">
        <w:rPr>
          <w:rFonts w:ascii="Times Roman" w:hAnsi="Times Roman" w:cs="Times Roman"/>
          <w:i/>
          <w:iCs/>
          <w:sz w:val="16"/>
          <w:szCs w:val="16"/>
        </w:rPr>
        <w:t>abi@pec.abi.it</w:t>
      </w:r>
    </w:p>
    <w:p w14:paraId="68CAE9FA" w14:textId="613C257B" w:rsidR="00A016DF" w:rsidRDefault="00A016DF" w:rsidP="00A016DF">
      <w:pPr>
        <w:widowControl w:val="0"/>
        <w:autoSpaceDE w:val="0"/>
        <w:autoSpaceDN w:val="0"/>
        <w:adjustRightInd w:val="0"/>
        <w:spacing w:before="1" w:line="183" w:lineRule="exact"/>
        <w:ind w:left="115"/>
        <w:rPr>
          <w:sz w:val="22"/>
          <w:szCs w:val="22"/>
        </w:rPr>
      </w:pPr>
      <w:proofErr w:type="spellStart"/>
      <w:proofErr w:type="gramStart"/>
      <w:r>
        <w:rPr>
          <w:rFonts w:ascii="Times Roman" w:hAnsi="Times Roman" w:cs="Times Roman"/>
          <w:i/>
          <w:iCs/>
          <w:sz w:val="16"/>
          <w:szCs w:val="16"/>
        </w:rPr>
        <w:t>cell</w:t>
      </w:r>
      <w:proofErr w:type="spellEnd"/>
      <w:proofErr w:type="gramEnd"/>
      <w:r>
        <w:rPr>
          <w:rFonts w:ascii="Times Roman" w:hAnsi="Times Roman" w:cs="Times Roman"/>
          <w:i/>
          <w:iCs/>
          <w:sz w:val="16"/>
          <w:szCs w:val="16"/>
        </w:rPr>
        <w:t xml:space="preserve">. 3357733777 - fax n. </w:t>
      </w:r>
      <w:r>
        <w:rPr>
          <w:rFonts w:ascii="Times Roman" w:hAnsi="Times Roman" w:cs="Times Roman"/>
          <w:sz w:val="16"/>
          <w:szCs w:val="16"/>
        </w:rPr>
        <w:t>02.57760130;</w:t>
      </w:r>
      <w:r w:rsidR="001B7393">
        <w:rPr>
          <w:rFonts w:ascii="Times Roman" w:hAnsi="Times Roman" w:cs="Times Roman"/>
          <w:sz w:val="16"/>
          <w:szCs w:val="16"/>
        </w:rPr>
        <w:t xml:space="preserve">                  </w:t>
      </w:r>
    </w:p>
    <w:p w14:paraId="4B7F1295" w14:textId="292D751F" w:rsidR="00A016DF" w:rsidRDefault="00A016DF" w:rsidP="00A016DF">
      <w:pPr>
        <w:widowControl w:val="0"/>
        <w:autoSpaceDE w:val="0"/>
        <w:autoSpaceDN w:val="0"/>
        <w:adjustRightInd w:val="0"/>
        <w:spacing w:line="183" w:lineRule="exact"/>
        <w:ind w:left="115"/>
        <w:rPr>
          <w:sz w:val="22"/>
          <w:szCs w:val="22"/>
        </w:rPr>
      </w:pPr>
      <w:proofErr w:type="gramStart"/>
      <w:r>
        <w:rPr>
          <w:rFonts w:ascii="Times Roman" w:hAnsi="Times Roman" w:cs="Times Roman"/>
          <w:i/>
          <w:iCs/>
          <w:sz w:val="16"/>
          <w:szCs w:val="16"/>
        </w:rPr>
        <w:t>e-mail</w:t>
      </w:r>
      <w:proofErr w:type="gramEnd"/>
      <w:r>
        <w:rPr>
          <w:rFonts w:ascii="Times Roman" w:hAnsi="Times Roman" w:cs="Times Roman"/>
          <w:i/>
          <w:iCs/>
          <w:sz w:val="16"/>
          <w:szCs w:val="16"/>
        </w:rPr>
        <w:t>:</w:t>
      </w:r>
      <w:r>
        <w:rPr>
          <w:rFonts w:ascii="Times Roman" w:hAnsi="Times Roman" w:cs="Times Roman"/>
          <w:i/>
          <w:iCs/>
          <w:color w:val="0000FF"/>
          <w:sz w:val="16"/>
          <w:szCs w:val="16"/>
        </w:rPr>
        <w:t xml:space="preserve"> </w:t>
      </w:r>
      <w:hyperlink r:id="rId6" w:history="1">
        <w:r>
          <w:rPr>
            <w:rFonts w:ascii="Times Roman" w:hAnsi="Times Roman" w:cs="Times Roman"/>
            <w:i/>
            <w:iCs/>
            <w:color w:val="0000FF"/>
            <w:sz w:val="16"/>
            <w:szCs w:val="16"/>
            <w:u w:val="single" w:color="000000"/>
          </w:rPr>
          <w:t>assirelli@diccap.it</w:t>
        </w:r>
        <w:r>
          <w:rPr>
            <w:rFonts w:ascii="Times Roman" w:hAnsi="Times Roman" w:cs="Times Roman"/>
            <w:i/>
            <w:iCs/>
            <w:color w:val="0000FF"/>
            <w:sz w:val="16"/>
            <w:szCs w:val="16"/>
            <w:u w:color="000000"/>
          </w:rPr>
          <w:t xml:space="preserve"> </w:t>
        </w:r>
      </w:hyperlink>
      <w:r w:rsidR="001B7393">
        <w:rPr>
          <w:rFonts w:ascii="Times Roman" w:hAnsi="Times Roman" w:cs="Times Roman"/>
          <w:i/>
          <w:iCs/>
          <w:color w:val="0000FF"/>
          <w:sz w:val="16"/>
          <w:szCs w:val="16"/>
          <w:u w:color="000000"/>
        </w:rPr>
        <w:t xml:space="preserve">                                                                                                               @</w:t>
      </w:r>
      <w:r w:rsidR="001B7393" w:rsidRPr="001B7393">
        <w:rPr>
          <w:rFonts w:ascii="Times Roman" w:hAnsi="Times Roman" w:cs="Times Roman"/>
          <w:i/>
          <w:iCs/>
          <w:color w:val="0000FF"/>
          <w:sz w:val="16"/>
          <w:szCs w:val="16"/>
          <w:u w:color="000000"/>
        </w:rPr>
        <w:t xml:space="preserve"> ivass@pec.ivass.it</w:t>
      </w:r>
    </w:p>
    <w:p w14:paraId="64F8BF9C" w14:textId="77777777" w:rsidR="00A016DF" w:rsidRDefault="00A016DF" w:rsidP="00A016DF">
      <w:pPr>
        <w:widowControl w:val="0"/>
        <w:autoSpaceDE w:val="0"/>
        <w:autoSpaceDN w:val="0"/>
        <w:adjustRightInd w:val="0"/>
        <w:rPr>
          <w:rFonts w:ascii="Times Roman" w:hAnsi="Times Roman" w:cs="Times Roman"/>
          <w:i/>
          <w:iCs/>
          <w:sz w:val="22"/>
          <w:szCs w:val="22"/>
        </w:rPr>
      </w:pPr>
    </w:p>
    <w:p w14:paraId="30928821" w14:textId="77777777" w:rsidR="00A016DF" w:rsidRDefault="00A016DF" w:rsidP="00A016DF">
      <w:pPr>
        <w:widowControl w:val="0"/>
        <w:autoSpaceDE w:val="0"/>
        <w:autoSpaceDN w:val="0"/>
        <w:adjustRightInd w:val="0"/>
        <w:spacing w:line="242" w:lineRule="exact"/>
        <w:ind w:left="115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ART.56 QUATER DEL CONTRATTO FUNZIONI LOCALI 21 MAGGIO 2018.-</w:t>
      </w:r>
    </w:p>
    <w:p w14:paraId="5A070E0E" w14:textId="299409BF" w:rsidR="00A016DF" w:rsidRDefault="002D3950" w:rsidP="00A016DF">
      <w:pPr>
        <w:widowControl w:val="0"/>
        <w:autoSpaceDE w:val="0"/>
        <w:autoSpaceDN w:val="0"/>
        <w:adjustRightInd w:val="0"/>
        <w:spacing w:line="276" w:lineRule="auto"/>
        <w:ind w:left="115" w:right="107" w:firstLine="662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A016DF">
        <w:rPr>
          <w:sz w:val="22"/>
          <w:szCs w:val="22"/>
        </w:rPr>
        <w:t xml:space="preserve"> contratto Funzioni Locali del 21 maggio 2018 </w:t>
      </w:r>
      <w:r>
        <w:rPr>
          <w:sz w:val="22"/>
          <w:szCs w:val="22"/>
        </w:rPr>
        <w:t>all’art.</w:t>
      </w:r>
      <w:r w:rsidR="00A016DF">
        <w:rPr>
          <w:sz w:val="22"/>
          <w:szCs w:val="22"/>
        </w:rPr>
        <w:t xml:space="preserve">56 </w:t>
      </w:r>
      <w:proofErr w:type="spellStart"/>
      <w:r w:rsidR="00A016DF">
        <w:rPr>
          <w:sz w:val="22"/>
          <w:szCs w:val="22"/>
        </w:rPr>
        <w:t>quarter</w:t>
      </w:r>
      <w:proofErr w:type="spellEnd"/>
      <w:r w:rsidR="00A016DF">
        <w:rPr>
          <w:sz w:val="22"/>
          <w:szCs w:val="22"/>
        </w:rPr>
        <w:t xml:space="preserve"> che tratta le risorse derivanti dalle quote che ciascun Ente destina alle finalità  dell'art.208  commi 4 lettera c) e 5 del </w:t>
      </w:r>
      <w:proofErr w:type="spellStart"/>
      <w:r w:rsidR="00A016DF">
        <w:rPr>
          <w:sz w:val="22"/>
          <w:szCs w:val="22"/>
        </w:rPr>
        <w:t>D.Lgs</w:t>
      </w:r>
      <w:proofErr w:type="spellEnd"/>
      <w:r w:rsidR="00A016DF">
        <w:rPr>
          <w:sz w:val="22"/>
          <w:szCs w:val="22"/>
        </w:rPr>
        <w:t xml:space="preserve"> 285/1982,(</w:t>
      </w:r>
      <w:proofErr w:type="spellStart"/>
      <w:r w:rsidR="00A016DF">
        <w:rPr>
          <w:sz w:val="22"/>
          <w:szCs w:val="22"/>
        </w:rPr>
        <w:t>C.d.S</w:t>
      </w:r>
      <w:proofErr w:type="spellEnd"/>
      <w:r w:rsidR="00A016DF">
        <w:rPr>
          <w:sz w:val="22"/>
          <w:szCs w:val="22"/>
        </w:rPr>
        <w:t>.)</w:t>
      </w:r>
      <w:r>
        <w:rPr>
          <w:sz w:val="22"/>
          <w:szCs w:val="22"/>
        </w:rPr>
        <w:t xml:space="preserve"> prevede espressamente che: </w:t>
      </w:r>
      <w:r w:rsidRPr="002D3950">
        <w:rPr>
          <w:i/>
          <w:sz w:val="22"/>
          <w:szCs w:val="22"/>
        </w:rPr>
        <w:t xml:space="preserve">“1.I proventi delle sanzioni amministrative pecuniarie riscossi dagli enti, nella quota da questi determinata ai sensi dell’art. 208, commi 4 </w:t>
      </w:r>
      <w:proofErr w:type="spellStart"/>
      <w:r w:rsidRPr="002D3950">
        <w:rPr>
          <w:i/>
          <w:sz w:val="22"/>
          <w:szCs w:val="22"/>
        </w:rPr>
        <w:t>lett.c</w:t>
      </w:r>
      <w:proofErr w:type="spellEnd"/>
      <w:r w:rsidRPr="002D3950">
        <w:rPr>
          <w:i/>
          <w:sz w:val="22"/>
          <w:szCs w:val="22"/>
        </w:rPr>
        <w:t>), e 5, del D.Lgs.n.285/1992 sono destinati, in coerenza con le previsioni legislative, alle seguenti finalità in favore del personale: a) contributi datoriali al Fondo di previdenza complementare Perseo-Sirio; è fatta salva la volontà del lavoratore di conservare comunque l’adesione eventualmente già intervenuta a diverse forme pensionistiche individuali</w:t>
      </w:r>
      <w:r>
        <w:rPr>
          <w:i/>
          <w:sz w:val="22"/>
          <w:szCs w:val="22"/>
        </w:rPr>
        <w:t>”</w:t>
      </w:r>
      <w:r w:rsidRPr="002D3950">
        <w:rPr>
          <w:sz w:val="22"/>
          <w:szCs w:val="22"/>
        </w:rPr>
        <w:t xml:space="preserve"> </w:t>
      </w:r>
      <w:r w:rsidR="00A016DF">
        <w:rPr>
          <w:sz w:val="22"/>
          <w:szCs w:val="22"/>
        </w:rPr>
        <w:t>;</w:t>
      </w:r>
    </w:p>
    <w:p w14:paraId="5BB30F38" w14:textId="7CB0255B" w:rsidR="00A016DF" w:rsidRDefault="00A016DF" w:rsidP="00A016DF">
      <w:pPr>
        <w:widowControl w:val="0"/>
        <w:autoSpaceDE w:val="0"/>
        <w:autoSpaceDN w:val="0"/>
        <w:adjustRightInd w:val="0"/>
        <w:spacing w:line="276" w:lineRule="auto"/>
        <w:ind w:left="115" w:right="107" w:firstLine="6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norma contrattuale recata dall'art.56 </w:t>
      </w:r>
      <w:proofErr w:type="spellStart"/>
      <w:r>
        <w:rPr>
          <w:sz w:val="22"/>
          <w:szCs w:val="22"/>
        </w:rPr>
        <w:t>quarter</w:t>
      </w:r>
      <w:proofErr w:type="spellEnd"/>
      <w:r>
        <w:rPr>
          <w:sz w:val="22"/>
          <w:szCs w:val="22"/>
        </w:rPr>
        <w:t xml:space="preserve"> sta creando confusione, infatti ANCI prima con lettera </w:t>
      </w:r>
      <w:proofErr w:type="gramStart"/>
      <w:r>
        <w:rPr>
          <w:sz w:val="22"/>
          <w:szCs w:val="22"/>
        </w:rPr>
        <w:t>esplicativa,N.</w:t>
      </w:r>
      <w:proofErr w:type="gramEnd"/>
      <w:r>
        <w:rPr>
          <w:sz w:val="22"/>
          <w:szCs w:val="22"/>
        </w:rPr>
        <w:t>250 SIPRICIS/AR/mo-18,ed ARAN poi sollecitata dagli Enti, Prot.n.13844_18/7/2018, hanno dovuto dare interpretazione.</w:t>
      </w:r>
    </w:p>
    <w:p w14:paraId="741C2AAE" w14:textId="6ECE3FA8" w:rsidR="00A016DF" w:rsidRDefault="00A016DF" w:rsidP="001B7393">
      <w:pPr>
        <w:widowControl w:val="0"/>
        <w:autoSpaceDE w:val="0"/>
        <w:autoSpaceDN w:val="0"/>
        <w:adjustRightInd w:val="0"/>
        <w:spacing w:line="276" w:lineRule="auto"/>
        <w:ind w:left="115" w:right="107" w:firstLine="662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Noi ri</w:t>
      </w:r>
      <w:r w:rsidR="002D3950">
        <w:rPr>
          <w:sz w:val="22"/>
          <w:szCs w:val="22"/>
        </w:rPr>
        <w:t>teniamo</w:t>
      </w:r>
      <w:r>
        <w:rPr>
          <w:sz w:val="22"/>
          <w:szCs w:val="22"/>
        </w:rPr>
        <w:t xml:space="preserve"> che il novello dettato contrattuale, per quanto attiene le risorse derivanti dalla quota destinata dagli Enti ai sensi dell’art.208 commi 4 </w:t>
      </w:r>
      <w:proofErr w:type="spellStart"/>
      <w:r>
        <w:rPr>
          <w:sz w:val="22"/>
          <w:szCs w:val="22"/>
        </w:rPr>
        <w:t>lett.c</w:t>
      </w:r>
      <w:proofErr w:type="spellEnd"/>
      <w:r>
        <w:rPr>
          <w:sz w:val="22"/>
          <w:szCs w:val="22"/>
        </w:rPr>
        <w:t xml:space="preserve">), e 5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n.285/1992 a tale finalità, non vieti che per esse possano essere mantenute le posizioni individuali eventualmente già esistenti presso altre forme pensionistiche complementari, nel rispetto delle scelte individuali degli</w:t>
      </w:r>
      <w:r>
        <w:rPr>
          <w:spacing w:val="-15"/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>interessati.</w:t>
      </w:r>
      <w:r w:rsidR="001B7393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Infatti </w:t>
      </w:r>
      <w:proofErr w:type="gramStart"/>
      <w:r>
        <w:rPr>
          <w:kern w:val="1"/>
          <w:sz w:val="22"/>
          <w:szCs w:val="22"/>
        </w:rPr>
        <w:t>potenzialmente</w:t>
      </w:r>
      <w:proofErr w:type="gramEnd"/>
      <w:r>
        <w:rPr>
          <w:kern w:val="1"/>
          <w:sz w:val="22"/>
          <w:szCs w:val="22"/>
        </w:rPr>
        <w:t>, vista la natura negoziale delle scelte già operate dai destinatari, il mancato inadempimento contrattuale degli operatori potrebbe esporre gli stessi a contenziosi giudiziali oltre che a perdite di natura economica e previdenziale.</w:t>
      </w:r>
      <w:r w:rsidR="002D3950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>Resta poi intatta, per come ribadito nella nota Anci de qua, la facoltà di ogni singolo lavoratore di trasferire in ogni momento al fondo Perseo-Sirio quanto eventualmente maturato presso le forme pensionistiche precedentemente scelte e attivate.</w:t>
      </w:r>
    </w:p>
    <w:p w14:paraId="779E4D05" w14:textId="09C133A8" w:rsidR="00A016DF" w:rsidRDefault="00A016DF" w:rsidP="00A016DF">
      <w:pPr>
        <w:widowControl w:val="0"/>
        <w:autoSpaceDE w:val="0"/>
        <w:autoSpaceDN w:val="0"/>
        <w:adjustRightInd w:val="0"/>
        <w:spacing w:before="200" w:line="276" w:lineRule="auto"/>
        <w:ind w:left="115" w:right="108" w:firstLine="496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E' chiaro che resta insoluto l'assurdo contrattuale che nel pubblico impiego individui i destinatari di risorse nelle parti sedute al tavolo delle trattative presso Aran, il fondo Perseo-Sirio vede tra i fondatori</w:t>
      </w:r>
      <w:r w:rsidR="001B7393">
        <w:rPr>
          <w:kern w:val="1"/>
          <w:sz w:val="22"/>
          <w:szCs w:val="22"/>
        </w:rPr>
        <w:t xml:space="preserve"> costituenti lo stesso: Anci, C</w:t>
      </w:r>
      <w:r>
        <w:rPr>
          <w:kern w:val="1"/>
          <w:sz w:val="22"/>
          <w:szCs w:val="22"/>
        </w:rPr>
        <w:t>g</w:t>
      </w:r>
      <w:r w:rsidR="001B7393">
        <w:rPr>
          <w:kern w:val="1"/>
          <w:sz w:val="22"/>
          <w:szCs w:val="22"/>
        </w:rPr>
        <w:t>i</w:t>
      </w:r>
      <w:r>
        <w:rPr>
          <w:kern w:val="1"/>
          <w:sz w:val="22"/>
          <w:szCs w:val="22"/>
        </w:rPr>
        <w:t>l, Cisl e Uil.</w:t>
      </w:r>
    </w:p>
    <w:p w14:paraId="0EFDA3BE" w14:textId="34E200C2" w:rsidR="00A016DF" w:rsidRDefault="00A016DF" w:rsidP="00A016DF">
      <w:pPr>
        <w:widowControl w:val="0"/>
        <w:autoSpaceDE w:val="0"/>
        <w:autoSpaceDN w:val="0"/>
        <w:adjustRightInd w:val="0"/>
        <w:spacing w:before="200" w:line="276" w:lineRule="auto"/>
        <w:ind w:left="115" w:right="108" w:firstLine="496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Abbiamo segnalato questo fatto anche all'Autorità Garante preposta, in attesa di risposta </w:t>
      </w:r>
      <w:r w:rsidR="002D3950">
        <w:rPr>
          <w:kern w:val="1"/>
          <w:sz w:val="22"/>
          <w:szCs w:val="22"/>
        </w:rPr>
        <w:t xml:space="preserve">riteniamo </w:t>
      </w:r>
      <w:r>
        <w:rPr>
          <w:kern w:val="1"/>
          <w:sz w:val="22"/>
          <w:szCs w:val="22"/>
        </w:rPr>
        <w:t>inform</w:t>
      </w:r>
      <w:r w:rsidR="002D3950">
        <w:rPr>
          <w:kern w:val="1"/>
          <w:sz w:val="22"/>
          <w:szCs w:val="22"/>
        </w:rPr>
        <w:t>are</w:t>
      </w:r>
      <w:r>
        <w:rPr>
          <w:kern w:val="1"/>
          <w:sz w:val="22"/>
          <w:szCs w:val="22"/>
        </w:rPr>
        <w:t xml:space="preserve"> tutti gli Istituti  Bancari </w:t>
      </w:r>
      <w:r w:rsidR="001B7393">
        <w:rPr>
          <w:kern w:val="1"/>
          <w:sz w:val="22"/>
          <w:szCs w:val="22"/>
        </w:rPr>
        <w:t xml:space="preserve">ed assicurativi, </w:t>
      </w:r>
      <w:r>
        <w:rPr>
          <w:kern w:val="1"/>
          <w:sz w:val="22"/>
          <w:szCs w:val="22"/>
        </w:rPr>
        <w:t>i cui  prodotti sono stati oggetto di stipula di apposite polizze</w:t>
      </w:r>
      <w:r w:rsidR="001B7393">
        <w:rPr>
          <w:kern w:val="1"/>
          <w:sz w:val="22"/>
          <w:szCs w:val="22"/>
        </w:rPr>
        <w:t xml:space="preserve"> e</w:t>
      </w:r>
      <w:r w:rsidR="002D3950">
        <w:rPr>
          <w:kern w:val="1"/>
          <w:sz w:val="22"/>
          <w:szCs w:val="22"/>
        </w:rPr>
        <w:t xml:space="preserve"> che hanno investito risorse nella </w:t>
      </w:r>
      <w:r w:rsidR="001B7393">
        <w:rPr>
          <w:kern w:val="1"/>
          <w:sz w:val="22"/>
          <w:szCs w:val="22"/>
        </w:rPr>
        <w:t xml:space="preserve">loro </w:t>
      </w:r>
      <w:r w:rsidR="002D3950">
        <w:rPr>
          <w:kern w:val="1"/>
          <w:sz w:val="22"/>
          <w:szCs w:val="22"/>
        </w:rPr>
        <w:t>predisposizione</w:t>
      </w:r>
      <w:bookmarkStart w:id="0" w:name="_GoBack"/>
      <w:bookmarkEnd w:id="0"/>
      <w:r>
        <w:rPr>
          <w:kern w:val="1"/>
          <w:sz w:val="22"/>
          <w:szCs w:val="22"/>
        </w:rPr>
        <w:t>, affinché valutino i provvedimenti e le azioni ritenuti opportuni intraprendere</w:t>
      </w:r>
      <w:r w:rsidR="002D3950">
        <w:rPr>
          <w:kern w:val="1"/>
          <w:sz w:val="22"/>
          <w:szCs w:val="22"/>
        </w:rPr>
        <w:t>, ritenendo inoltre che la tutela dei lavoratori eventualmente contraenti si realizzi appieno in regime di concorrenza.</w:t>
      </w:r>
    </w:p>
    <w:p w14:paraId="2A1D6942" w14:textId="3A05D2E6" w:rsidR="001B7393" w:rsidRDefault="001B7393" w:rsidP="00A016DF">
      <w:pPr>
        <w:widowControl w:val="0"/>
        <w:autoSpaceDE w:val="0"/>
        <w:autoSpaceDN w:val="0"/>
        <w:adjustRightInd w:val="0"/>
        <w:spacing w:before="200" w:line="276" w:lineRule="auto"/>
        <w:ind w:left="115" w:right="108" w:firstLine="496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                                              Il Coordinatore Generale</w:t>
      </w:r>
    </w:p>
    <w:p w14:paraId="455BCB96" w14:textId="0C78A5D0" w:rsidR="001B7393" w:rsidRDefault="001B7393" w:rsidP="00A016DF">
      <w:pPr>
        <w:widowControl w:val="0"/>
        <w:autoSpaceDE w:val="0"/>
        <w:autoSpaceDN w:val="0"/>
        <w:adjustRightInd w:val="0"/>
        <w:spacing w:before="200" w:line="276" w:lineRule="auto"/>
        <w:ind w:left="115" w:right="108" w:firstLine="496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                                                      Mario Assirelli</w:t>
      </w:r>
    </w:p>
    <w:sectPr w:rsidR="001B7393">
      <w:pgSz w:w="11907" w:h="1530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148B"/>
    <w:multiLevelType w:val="hybridMultilevel"/>
    <w:tmpl w:val="A054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70CBD"/>
    <w:multiLevelType w:val="hybridMultilevel"/>
    <w:tmpl w:val="BB625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A2"/>
    <w:rsid w:val="00067B2A"/>
    <w:rsid w:val="000F1CB9"/>
    <w:rsid w:val="001B7393"/>
    <w:rsid w:val="002257FF"/>
    <w:rsid w:val="002C2049"/>
    <w:rsid w:val="002D3950"/>
    <w:rsid w:val="00347651"/>
    <w:rsid w:val="00433DA2"/>
    <w:rsid w:val="00537131"/>
    <w:rsid w:val="008771AB"/>
    <w:rsid w:val="0093645E"/>
    <w:rsid w:val="0096305A"/>
    <w:rsid w:val="00A016DF"/>
    <w:rsid w:val="00CB6988"/>
    <w:rsid w:val="00FE2A80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D90BB"/>
  <w14:defaultImageDpi w14:val="300"/>
  <w15:docId w15:val="{AE833FFA-2AA7-4002-9BD2-D933042A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Futura-Bold" w:hAnsi="Futura-Bold"/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tabs>
        <w:tab w:val="left" w:pos="9498"/>
      </w:tabs>
      <w:ind w:right="141"/>
      <w:jc w:val="both"/>
    </w:pPr>
    <w:rPr>
      <w:sz w:val="24"/>
    </w:rPr>
  </w:style>
  <w:style w:type="paragraph" w:customStyle="1" w:styleId="Standard">
    <w:name w:val="Standard"/>
    <w:rsid w:val="00433DA2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05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05A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rli@diccap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DIRIGENTE PROVICIALE</vt:lpstr>
    </vt:vector>
  </TitlesOfParts>
  <Company>FABI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DIRIGENTE PROVICIALE</dc:title>
  <dc:subject/>
  <dc:creator>CARLO SASSI</dc:creator>
  <cp:keywords/>
  <dc:description/>
  <cp:lastModifiedBy>greco</cp:lastModifiedBy>
  <cp:revision>2</cp:revision>
  <cp:lastPrinted>2018-09-24T14:36:00Z</cp:lastPrinted>
  <dcterms:created xsi:type="dcterms:W3CDTF">2018-10-22T08:47:00Z</dcterms:created>
  <dcterms:modified xsi:type="dcterms:W3CDTF">2018-10-22T08:47:00Z</dcterms:modified>
</cp:coreProperties>
</file>